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SCIENCE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SCIENCE POLICY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 </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(The 2014 Primary National Curriculum in England, Science, page 144)</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Aims: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The National Curriculum for science aims to ensure that all pupils: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scientific knowledge and conceptual understanding through the specific disciplines of biology, chemistry and physics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understanding of the nature, processes and methods of science through different types of science enquiries that help them to answer scientific questions about the world around them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equipped with the scientific knowledge required to understand the uses and implications of science, today and for the future. </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(The 2014 Primary National Curriculum in England, Science, page 144)</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All children from years 1 to 6 will be taught a dedicated Science lesson on a weekly basis. Children in Reception will cover the Science objectives in the EYFS curriculum through a range of planned and child led learning opportunities.</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Planning is completed as a shared process between the teachers in each group. It is each teacher’s responsibility to ensure that all objectives and working-scientifically skills are being taught both thoroughly and regularly as part of their good practice and quality first teaching and learning over time. To help ensure coverage, teachers use a range of published schemes of learning, drawing out and picking the activities that they believe will best support the learning of their class. Teachers draw upon high quality, purpose-specific resources by Rising Stars, Twinkl and The Hamilton Trust, amongst others, ensuring full coverage of the National Curriculum. Children learn how to think scientifically and draw on the full range of ‘working scientifically’ methods throughout their time in each year group in a progressive manner. Each planning unit must include, where appropriate and possible, the completion of a full investigation.  </w:t>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Science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rPr>
      </w:pPr>
      <w:r w:rsidDel="00000000" w:rsidR="00000000" w:rsidRPr="00000000">
        <w:rPr>
          <w:rFonts w:ascii="Calibri" w:cs="Calibri" w:eastAsia="Calibri" w:hAnsi="Calibri"/>
          <w:b w:val="1"/>
          <w:rtl w:val="0"/>
        </w:rPr>
        <w:t xml:space="preserve">Links with other subjects:</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The Working Scientifically strand of the National Curriculum allows for links to be made with other Curriculum subjects, particularly Mathematics and Design Technology. Other subject specific knowledge objectives allow links to be made with other subjects such as Geography and PE. This list Is not exhaustive and other links may be made throughout the curriculum. Links should be made across all subjects where appropriate in line with our curriculum. Science, in KS1 tends to be taught in a more thematic manner linking to topics whilst in KS2, science tends to be taught more discretely (outside of topic) with links made when they are meaningful.</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Assess prior learning to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 suitable learning challenges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w:t>
      </w:r>
      <w:r w:rsidDel="00000000" w:rsidR="00000000" w:rsidRPr="00000000">
        <w:rPr>
          <w:rFonts w:ascii="Calibri" w:cs="Calibri" w:eastAsia="Calibri" w:hAnsi="Calibri"/>
          <w:rtl w:val="0"/>
        </w:rPr>
        <w:t xml:space="preserve">, this could include, but is not limited to, giving a context to help a pupil anchor their knowledge, breaking down the learning process, adapting methods and ways to record results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design and technology education passing this on to other members of staff.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design and technology, supported by the progression document for Science and liaise with senior leadership on any action necessary.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design and technology.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design and technology by working alongside colleagues and by viewing children's achievements.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Science resources are kept in the Science cupboard by the KS2 hall. These are shared resources for the whole school. Any requests for new resources should be passed to the science subject leader.</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hazards, risks and risk control.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Teachers will include in their medium/short term planning, a risk assessment outlining tools and materials which could pose a possible risk to pupils/staff using them. </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bookmarkStart w:colFirst="0" w:colLast="0" w:name="_30j0zll" w:id="1"/>
      <w:bookmarkEnd w:id="1"/>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Science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